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الخطاب السياسي الأندلسي عصر المرابطين والموحدين وبني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شاكر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