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ريع الريادية : الصغيرة والمتوسطة ودورها في عملي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تنمية المستدامة/ المشاريع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