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تطبيق صيغة المضاربة في المصارف الإسلامية دراسة حالة مصرف دبي الإسلامي 2008-2013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 المولود/ ،دوفي قرمية(رئيسا)، صديقي سعادمناقشا)،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الموارد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