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في البنوك الإسلامية دراسة حالة بنك أبوظبي الإسلامي للفترة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ليلى/ ،دوفي قرمية(رئيسا)، صديقي سعاد(مناقشا)، بوفنش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