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تفعيل الجماعات المحلية دراسة حالة بلدية 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منى/ ،مزهزد هشام(رئيسا)، بوالريحان فاروق(مناقشا)، سنوسي اسامة(مشرفا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التنظيم/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