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الداخلي في تعزيز مبادئ الحوكمةفي البنوك دراسة حالة بنك الفلاحة والتنمية الريفية BADR لوكالة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 ريان/ ،بوسالم ابو بكر(رئيسا)، واضح فواز(مناقشا)، بوطلاعة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الحسابات/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