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كمحدد لتطوير الخدمة المصرفية وأثرها على ولاء الزبون دراسة حالة بنك الفلاحة والتنمية الريفية - ومالة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مشري إلهام/ ،رشيد هولي(رئيسا)، بوقجاني جنات(مناقشا)، فرحات هولي(مشرفا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 التجارية/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