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الجودة كمحدد لتطوير الخدمة المصرفية وأثرها على ولاء الزبون دراسة حالة بنك الفلاحة والتنمية الريفية - ومالة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مشري إلهام/ ،رشيد هولي(رئيسا)، بوقجاني جنات(مناقشا)، فرحات هولي(مشرفا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العلامة التجارية/ القيمة/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