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المشاريع الاستثمارية في البنوك التجارية دراسة حالة بنك الفلاحة والتنمية الريفية - وكالة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سامح فاطمة الزهرة/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الميزانية/ القروض/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