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وتنفيد الميزانية في المؤسسات العمومية ذات الطابع الاداري دراسة حالة بلدية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يسعد شهرزاد/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النفقات/ الميزانية العامة/ الإيرادات/ المؤسسات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