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الإنتاجية في المؤسسات الجزائرية - دراسة حالة مطاحن بني هارون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سباحة سهام/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الإنتاجية/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