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دير الكفاءة الإنتاجية في المؤسسات الجزائرية - دراسة حالة مطاحن بني هارون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حة سهام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ور/ الإنتا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