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تقدير الكفاءة الإنتاجية في المؤسسات الجزائرية - دراسة حالة مطاحن بني هارون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سباحة سهام/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الإنتاجية/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