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السياسة النقدية في مواجهة انخفاض الصادرات  دراسة حالة : الجزائر للفترة (1990-2012)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حسناء/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القيد/ التولزن الحسابي/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