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الإستراتيجية في تحسين أداء البنوك التجارية دراسة حالة بنك الفلاحة والتنمية الريفية 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عسكري زهرة/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السيولة/ الربحية./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