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الرسم على القيمة المضافة في تمويل الخزينة العمومية ، دراسة حالة: مديرية الضرائب لولاية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بومليط عبد الرزاق/ بوبحة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33047211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الضريبة/ النفقات العامة/ الميزانية العامة/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