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الرسم على القيمة المضافة في تمويل الخزينة العمومية ، دراسة حالة: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عبد الرزاق/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النفقات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