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الجباية في تمويل الجماعات المحلية دراسة حالة بلدية فرجيوة للفترة الممتدة 2008-2012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لبصير إيمان/ حراق مصباح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الضريبة/ التنمية المحلية/ التمويل المحلي/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