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المشاريع الفلاحية دراسة حالة بنك الفلاحة والتنمية الريفية -وكالة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الودائع/ الارباح/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