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وقات التمويل بالمشاركة في البنوك الإسلامية ، دراسة حالة: بنك البركة وكالة قسنطينة -406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بة أمال/ خير الدين بنو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دائع/ المدي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