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 ودورها في تحسين آداء الخدمة المصرفية المقدمة من طرف البنوك التجارية ،دراسة حالة: بنك الفلاحة والتنمية الريفية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جبلي أحلام/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النقود/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