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واستراتيجية منظمات الاعمال المتوسطة و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