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السياسة المالية/ التضخم/ الطلب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