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أخلاقيات العمل الإسلامية ودورها في الرضا الوظيفي  : دراسة حالة بمديرية البيئة لولاية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بوقجاني خديجة/ ،بلحاج طارق(رئيسا)، لطرش جمال(مناقشا)، غيش عبد العالي(مشرفا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33055311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العمل/ الاسلام/ الأخلاق/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