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أخلاقيات العمل الإسلامية ودورها في الرضا الوظيفي  : دراسة حالة بمديرية البيئة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بوقجاني خديجة/ ،بلحاج طارق(رئيسا)، لطرش جمال(مناقشا)، غيش عبد العالي(مشرفا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العمل/ الاسلام/ الأخلاق/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