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مقارنة ميكانيزمات الإقراض البنكي ومخاطره بين بنك تجاري وبنك إسلامي : دراسة حالة -بنك الفلاحة والتنمية الريفية وبنك دبي الإسلامي-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بوالدهان أمينة/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 البنكية/ الضمانات البنكية/ مخاطر القروض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