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صلاحات المصرفية ودورها في مكافحة جريمة تبييض الأموال : دراسة حالة بنك BADR - شلغوم العيد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وز نعيمة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بييض الأموال/ النظام المصرفي الجزائري/ إصلاحات النظام المصرفي/ قانون النقد و القرض 10/90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