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القرض التنقيطي ودوره في الحد من مخاطر القروض البنكية : دراسة حالة بنك الفلاحة والتنمية الريفية (BADR) وكالة القرارم قوقة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بوالبعير يوسف/ هبول محمد,مشري فريد(مشرفا)/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33059011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القروض/ مخاطر القروض البنكية/ أشكال مخاطر القروض/ القرض التنقيطي/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