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القرض التنقيطي ودوره في الحد من مخاطر القروض البنكية : دراسة حالة بنك الفلاحة والتنمية الريفية (BADR) وكالة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بوالبعير يوسف/ هبول محمد,مشري فريد(مشرفا)/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القروض/ مخاطر القروض البنكية/ أشكال مخاطر القروض/ القرض التنقيطي/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