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القرض التنقيطي ودوره في الحد من مخاطر القروض البنكية : دراسة حالة بنك الفلاحة والتنمية الريفية (BADR)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يوسف/ هبول محمد,مشري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مخاطر القروض البنكية/ أشكال مخاطر القروض/ القرض التنقيطي/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