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سياسات وإجراءات منح القروض الإستثمارية في تمويل المؤسسات الإقتصادية : دراسة حالة بنك الفلاحة والتنمية الريفية BADR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نهاد/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البنوك/ القروض/ المؤسسة الإقتصادية/ BADR/ قروض الإستثمار/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