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العقارية بين الأخطار والضمانات دراسة حالة الصندوق  الوطني للتوفير والإحتياط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معايير منح القروض/ تسيير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