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القروض العقارية بين الأخطار والضمانات دراسة حالة الصندوق  الوطني للتوفير والإحتياط بنك وكالة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فوزية/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معايير منح القروض/ تسيير القروض/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