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إدارة مخاطر السيولة في البنوك التجارية دراسة حالة بنك القرض الشعبي الجزائري -وكالة 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بلور أحلام/ قطاف عقبة(مشرفا)/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33060311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المخاطر المصرفية/ إدارة السيولة/ السيولة المصرفية/ مخاطر السيولة/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