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فسة في تشجيع المؤسسات على ترقية وتطوير المنتوج  دراسة حالة مؤسسة تسيير وتحقيق الصناعات المتلرابط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عاد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استراتيجيات التنافسية/ المؤس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