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المنافسة في تشجيع المؤسسات على ترقية وتطوير المنتوج  دراسة حالة مؤسسة تسيير وتحقيق الصناعات المتلرابطة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الاستراتيجيات التنافسية/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