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الأساليب المستخدمة في تغطية مخاطر الصرف في البنوك الجزائرية : دراسة حالة بنك الفلاحة والتمية الريفية (B.A.D.R)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إيدري رجاء/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مخاطر الصرف/ البنوك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