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النظام المصرفي الجزائري في تمويل التجارة الخارجية : دراسة حالة بنك الفلاحة والتنمية الريفية B.A.D.R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بوحوش فوزي/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المصرفي/ تمويل التجارة الخارجية/ قانون النقد والقرض/ التوطين البنكي/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