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الإصلاحات الجبائية ودورها في مكافحة التهرب الضريبي : دراسة حالة مديرية الضرائب لولاية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بردان إيمان/ هبول محمد(مشرفا)/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33062411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الضريبة/ الإصلاح/ النظام الجبائي/ التهرب الضريبي/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