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هيكل رأس المال على قيمة المؤسسة  دراسة حالة مؤسسة مطاحن بني هارون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بشرى/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الهيكل المالي/ قيمة المؤسسة/ المصادر التمويلية الداخلية/ المصادر التمويلية الخارجية/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