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دراسة الجدوى الإقتصادية في تمويل ونجاح المشاريع الإستثمارية الصغيرة : دراسة حالة الوكالة الوطنية لدعم تشغيل الشباب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شاقر لويزة/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المشاريع الإستثمارية الصغيرة/ القرار التمويلي/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