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ميزانية المؤسسات التربوية دراسة حالة ثانوية مغلاوة رمضان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،محمد بوطلاعة(رئيسا)، عقبة قطاف(مناقشا)، 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المؤسسات العمومية/ ميزانية المؤسسات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