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الإصلاحات المالية في تشجيع الإستثمارات الأجنبية المباشرة في الجزائر : دراسة حالة الجزائر (2000-2013)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بورويسة ياسمينة/ ،ركيمة فارس (رئيسا) ، هولي رشيد (مناقشا) ، مرزوقي ياسر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 الأجنبي المباشر/ الإصلاح الضريبي/ الإصلاحات المالية/ إصلاح سياسة سعر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