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الإصلاحات المالية في تشجيع الإستثمارات الأجنبية المباشرة في الجزائر : دراسة حالة الجزائر (2000-2013)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بورويسة ياسمينة/ ،ركيمة فارس (رئيسا) ، هولي رشيد (مناقشا) ، مرزوقي ياسر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 الأجنبي المباشر/ الإصلاح الضريبي/ الإصلاحات المالية/ إصلاح سياسة سعر الصرف/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