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سعر الصرف في جذب الإستثمار الأجنبي المباشر  دراسة قياسية لحالة الجزائر (1990-2013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يكو سلمى/ ،بوفنش وسيلة (رئيسا) ، رملي حمزة ( مناقشا) ، بوسالم أبوبكر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سعر الصرف/ الاستثمار الأجنبي المباشر/ قيمة العم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