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عر الصرف في جذب الإستثمار الأجنبي المباشر  دراسة قياسية لحالة الجزائر (199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كو سلمى/ ،بوفنش وسيلة (رئيسا) ، رملي حمزة ( مناقشا) ، بوسالم أبوبك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الاستثمار الأجنبي المباشر/ قيمة الع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