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عر الصرف في جذب الإستثمار الأجنبي المباشر  دراسة قياسية لحالة الجزائر (199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كو سلمى/ ،بوفنش وسيلة (رئيسا) ، رملي حمزة ( مناقشا) ، بوسالم أبوبك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استثمار الأجنبي المباشر/ قيمة الع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