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مساهمة رأس مال المخاطر في تمويل المؤسسات الصغيرة والمتوسطة : دراسة حالة شركة SOFINANCEخلال الفترة (2008-2014)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غنيات أسامة/ كنيدة زليخة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33068811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المؤسسات الصغيرة والمتوسطة/ رأس مال المخاطر/ sofinance/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