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رأس مال المخاطر في تمويل المؤسسات الصغيرة والمتوسطة : دراسة حالة شركة SOFINANCEخلال الفترة (2008-2014)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غنيات أسامة/ كنيدة زليخة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الصغيرة والمتوسطة/ رأس مال المخاطر/ sofinance/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