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الصكوك الإسلامية : دراسة حالة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شحدان إبتسام/ ،بوالريحان فاروق(رئيسا)، مشري فريد(مناقشا)،بنون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الصكوك الإسلامية/ إدارة مخاطر الصكوك الإسلامية/ السودان/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