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خطر القروض الممنوحة للمؤسسات الصغيرة والمتوسطة : دراسة حالة بنك الفلاحة والتمية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