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التحفيزات الجبائية في ترقية الإستثمار الأجنبي المباشر في الجزائر : دراسة حالة الوكالة الوطنية لتطوير الإستثمار ANDI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بوحفنة بشرى/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الحوافز/ الاستثمار/ الاستثمار الأجنبي المباشر/ الحوافز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