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الجبائية في ترقية الإستثمار الأجنبي المباشر في الجزائر : دراسة حالة الوكالة الوطنية لتطوير الإستثمار ANDI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بوحفنة بشرى/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الحوافز/ الاستثمار/ الاستثمار الأجنبي المباشر/ الحوافز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