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التمويل المحلي في دفع عجلة التنمية المحلية : دراسة حالة بلدية سيدي مروان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بوسبتة سارة/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التنمية المحلية/ التمويل المحلي/ الجماعات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