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المحلي في دفع عجلة التنمية المحلية : دراسة حالة بلدية سيدي مروان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بوسبتة سارة/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التنمية المحلية/ التمويل المحلي/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