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 وأهميتها في تحسين كفاءة البنوك الإسلامية : دراسة حالة بنك البركة الإسلامي سطيف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حاسي إيمان/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المراجعة الداخلية/ المراجعة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