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المؤسسية وأهميتها في تحسين كفاءة البنوك الإسلامية : دراسة حالة بنك البركة الإسلامي سطيف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حاسي إيمان/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المراجعة الداخلية/ المراجعة القانونية/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