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الإستثمار في الجزائر وانعكاساته على ربحية المؤسسة الإقتصادية : دراسة حالة مؤسسة الرياض فرع مطاحن بني هارون القرارم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بوكويرة سهيلة/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الوظيفة المالية/ تمويل المشاريع الإستثمارية/ قرار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