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 ومتطلبات تطبيقها بالإدارة التربوية : دراسة حالة مديرية التربية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قوريشي سميرة/ ،هولي فرحات(رئيسا) ,قرين الربيع(مناقشا) ,بوالريحان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 الإلكترونية/ الإدارة التربوية/ الأنترانت/ الإكسترانت/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