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دور الحوكمة الإلكترونية في الرفع من الأداء المالي للبنوك : دراسة حالة القرض الشعبي الجزائري -وكالة شلغوم العيد-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أطروحة / مذكرة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سخري هداية/ ،محمد بوطلاعة(رئيسا)، كنيدة زليخة(مناقشا)،أبو بكر بوسالم(مشرفا ومقررا)/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192ص.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شهادة</w:t>
            </w:r>
          </w:p>
        </w:tc>
        <w:tc>
          <w:tcPr>
            <w:tcW w:type="dxa" w:w="7000"/>
          </w:tcPr>
          <w:p>
            <w:r>
              <w:t>ماستر- ل م د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سنة مناقشة الأطروحة</w:t>
            </w:r>
          </w:p>
        </w:tc>
        <w:tc>
          <w:tcPr>
            <w:tcW w:type="dxa" w:w="7000"/>
          </w:tcPr>
          <w:p>
            <w:r>
              <w:t>2015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33070011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الأداء المالي/ الحوكمة الإلكترونية/ مؤشر السيولة/ مؤشر ملاءة رأس المال/ مؤشر توظيف الأموال/ مؤشر الربحية/ </w:t>
            </w:r>
          </w:p>
        </w:tc>
      </w:tr>
    </w:tbl>
    <w:p>
      <w:pPr>
        <w:pStyle w:val="Heading3"/>
      </w:pPr>
      <w:r>
        <w:t>ملخص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