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الإلكترونية في الرفع من الأداء المالي للبنوك : دراسة حالة القرض الشعبي الجزائري -وكالة شلغوم العيد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خري هداية/ ،محمد بوطلاعة(رئيسا)، كنيدة زليخة(مناقشا)،أبو بكر بوسال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الحوكمة الإلكترونية/ مؤشر السيولة/ مؤشر ملاءة رأس المال/ مؤشر توظيف الأموال/ مؤشر الربح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