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الرفع من الأداء المالي للبنوك : دراسة حالة القرض الشعبي الجزائري -وكالة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هداية/ ،محمد بوطلاعة(رئيسا)، كنيدة زليخة(مناقشا)،أبو بكر بوسالم(مشرفا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الحوكمة الإلكترونية/ مؤشر السيولة/ مؤشر ملاءة رأس المال/ مؤشر توظيف الأموال/ مؤشر الربحية/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