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حياة العمل وعلاقتها بجودة الخدمة المصرفية : دراسة حالة بنك الفلاحة والتنمية الريفية  BADR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أسماء/ ،مشري فريد(رئيسا)، هبول محمد(مناقشا)،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جودة الخدمة/ جودة الخدمة المصرفية/ جودة حياة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