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الحد من ظاهرة غسيل الأموال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بوالطمين أشواق/ ،محمد بوطلاعة(رئيسا)، مشري فريد(مناقشا)، 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غسيل الأموال/ الحوكمة المصرفية/ بنك الفلاحة والتنمية الريفية/ وكالة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