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رقابة الشرعية في البنوك الإسلامية : دراسة حالة البنك الإسلامي الأردني 2008/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أسماء/ ،داودي حمزة(رئيسا)، باي مريم(مناقشا)، علي موسى أمال+ضيف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رقابة الشرعية/ البنك الأرد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