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الإنزياح في قصيدة الجدارية 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بولقرون سعاد/ محمود تقي الدين/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محمود درويش/ أنماط الانزياح/ قصيدة الجدارية/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