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الإنزياح في قصيدة الجدارية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بولقرون سعاد/ محمود تقي الدين/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محمود درويش/ أنماط الانزياح/ قصيدة الجدارية/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