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في سورة الصافات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يوسف خولة/ لخضاري خولة/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وأثره في القرآن الكريم/ حروف الجر عند القدماء والمحدثين/ ظاهرة التناوب و الحذف/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