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عريف والتنكير في توجيه المعنى قصيدة إرادة الحياة لأبي القاسم الشاب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وض مري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القاسم الشابي/ المعرفة والنكرة/ قصيدة إرادة الحي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